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2E" w:rsidRDefault="00315A2E" w:rsidP="00315A2E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REGULAMIN</w:t>
      </w:r>
    </w:p>
    <w:p w:rsidR="00315A2E" w:rsidRDefault="00315A2E" w:rsidP="00315A2E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 ZAKŁADOWEGO FUNDUSZU ŚWIADCZEŃ SOCJALNYCH</w:t>
      </w:r>
    </w:p>
    <w:p w:rsidR="00315A2E" w:rsidRDefault="00315A2E" w:rsidP="00315A2E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 xml:space="preserve">w Szkole ………………………… w …………………….…… </w:t>
      </w:r>
    </w:p>
    <w:p w:rsidR="00315A2E" w:rsidRDefault="00315A2E" w:rsidP="00315A2E">
      <w:pPr>
        <w:jc w:val="center"/>
        <w:rPr>
          <w:b/>
          <w:bCs/>
          <w:sz w:val="16"/>
          <w:szCs w:val="16"/>
        </w:rPr>
      </w:pPr>
    </w:p>
    <w:p w:rsidR="00315A2E" w:rsidRDefault="00315A2E" w:rsidP="00315A2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 2015 roku</w:t>
      </w:r>
    </w:p>
    <w:p w:rsidR="00315A2E" w:rsidRDefault="00315A2E" w:rsidP="00315A2E">
      <w:pPr>
        <w:jc w:val="center"/>
        <w:rPr>
          <w:b/>
          <w:bCs/>
        </w:rPr>
      </w:pPr>
    </w:p>
    <w:p w:rsidR="00315A2E" w:rsidRDefault="00315A2E" w:rsidP="00315A2E">
      <w:pPr>
        <w:pStyle w:val="Akapitzlist"/>
        <w:spacing w:line="276" w:lineRule="auto"/>
        <w:ind w:left="360"/>
        <w:jc w:val="both"/>
      </w:pPr>
      <w:r>
        <w:t>Opracowany na podstawie:</w:t>
      </w:r>
    </w:p>
    <w:p w:rsidR="00315A2E" w:rsidRDefault="00315A2E" w:rsidP="00315A2E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ustawy z dnia 4 marca 1994 r. o zakładowym funduszu świadczeń socjalnych (tekst jednolity: Dz. U. z 201</w:t>
      </w:r>
      <w:r w:rsidR="001F56FE">
        <w:t>5</w:t>
      </w:r>
      <w:r>
        <w:t xml:space="preserve">, poz. </w:t>
      </w:r>
      <w:r w:rsidR="001F56FE">
        <w:t>111</w:t>
      </w:r>
      <w:bookmarkStart w:id="0" w:name="_GoBack"/>
      <w:bookmarkEnd w:id="0"/>
      <w:r>
        <w:t>);</w:t>
      </w:r>
    </w:p>
    <w:p w:rsidR="00315A2E" w:rsidRDefault="00315A2E" w:rsidP="00315A2E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ustawy z dnia 26 stycznia 1982 r. Karta Nauczyciela (tekst jednolity: Dz. U. z 2014, poz. 191);</w:t>
      </w:r>
    </w:p>
    <w:p w:rsidR="00315A2E" w:rsidRDefault="00315A2E" w:rsidP="00315A2E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ustawy z dnia 23 maja 1991 r. o związkach zawodowych (tekst jednolity: Dz. U. 2014, poz. 167);</w:t>
      </w:r>
    </w:p>
    <w:p w:rsidR="00315A2E" w:rsidRDefault="00315A2E" w:rsidP="00315A2E">
      <w:pPr>
        <w:pStyle w:val="Akapitzlist"/>
        <w:numPr>
          <w:ilvl w:val="1"/>
          <w:numId w:val="1"/>
        </w:numPr>
        <w:spacing w:line="276" w:lineRule="auto"/>
        <w:ind w:left="720" w:hanging="720"/>
        <w:jc w:val="both"/>
      </w:pPr>
      <w:r>
        <w:t>rozporządzenia Ministra Pracy i Polityki Społecznej z 9 marca 2009 r.  w sprawie sposobu ustalania przeciętnej liczby zatrudnionych w celu naliczania odpisu na zakładowy fundusz świadczeń socjalnych (Dz. U. 2009, poz. 349).</w:t>
      </w:r>
    </w:p>
    <w:p w:rsidR="00315A2E" w:rsidRDefault="00315A2E" w:rsidP="00315A2E">
      <w:pPr>
        <w:jc w:val="center"/>
        <w:rPr>
          <w:b/>
          <w:bCs/>
        </w:rPr>
      </w:pPr>
    </w:p>
    <w:p w:rsidR="00315A2E" w:rsidRDefault="00315A2E" w:rsidP="00315A2E">
      <w:pPr>
        <w:jc w:val="center"/>
        <w:rPr>
          <w:b/>
          <w:bCs/>
        </w:rPr>
      </w:pPr>
    </w:p>
    <w:p w:rsidR="00315A2E" w:rsidRDefault="00315A2E" w:rsidP="00315A2E">
      <w:pPr>
        <w:jc w:val="center"/>
        <w:rPr>
          <w:b/>
          <w:bCs/>
        </w:rPr>
      </w:pPr>
      <w:r>
        <w:rPr>
          <w:b/>
          <w:bCs/>
        </w:rPr>
        <w:t>I Postanowienia wstępne</w:t>
      </w:r>
    </w:p>
    <w:p w:rsidR="00315A2E" w:rsidRDefault="00315A2E" w:rsidP="00315A2E">
      <w:pPr>
        <w:jc w:val="center"/>
        <w:rPr>
          <w:b/>
          <w:bCs/>
        </w:rPr>
      </w:pPr>
    </w:p>
    <w:p w:rsidR="00315A2E" w:rsidRDefault="00315A2E" w:rsidP="00315A2E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315A2E" w:rsidRDefault="00315A2E" w:rsidP="00315A2E">
      <w:pPr>
        <w:pStyle w:val="Akapitzlist"/>
        <w:spacing w:line="276" w:lineRule="auto"/>
        <w:ind w:left="0"/>
        <w:jc w:val="both"/>
      </w:pPr>
      <w:r>
        <w:t>Regulamin określa zasady tworzenia i przeznaczania środków zakładowego funduszu świadczeń socjalnych na poszczególne cele i rodzaje działalności socjalnej, osoby uprawnione do korzystania ze świadczeń Funduszu oraz zasady i warunki korzystania z usług i świadczeń finansowanych z Funduszu.</w:t>
      </w: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2</w:t>
      </w:r>
    </w:p>
    <w:p w:rsidR="00315A2E" w:rsidRDefault="00315A2E" w:rsidP="00315A2E">
      <w:pPr>
        <w:pStyle w:val="Akapitzlist"/>
        <w:spacing w:line="276" w:lineRule="auto"/>
        <w:ind w:left="0"/>
        <w:jc w:val="both"/>
      </w:pPr>
      <w:r>
        <w:t>Użyte w regulaminie  określenia oznaczają:</w:t>
      </w:r>
    </w:p>
    <w:p w:rsidR="00315A2E" w:rsidRDefault="00315A2E" w:rsidP="00315A2E">
      <w:pPr>
        <w:pStyle w:val="Akapitzlist"/>
        <w:numPr>
          <w:ilvl w:val="1"/>
          <w:numId w:val="2"/>
        </w:numPr>
        <w:spacing w:line="276" w:lineRule="auto"/>
        <w:ind w:left="709" w:hanging="283"/>
        <w:jc w:val="both"/>
      </w:pPr>
      <w:r>
        <w:t>Pracodawca – Szkoła …………………… w ……………………, w imieniu którego działa Dyrektor lub upoważniona przez niego osoba.</w:t>
      </w:r>
    </w:p>
    <w:p w:rsidR="00315A2E" w:rsidRDefault="00315A2E" w:rsidP="00315A2E">
      <w:pPr>
        <w:pStyle w:val="Akapitzlist"/>
        <w:numPr>
          <w:ilvl w:val="1"/>
          <w:numId w:val="2"/>
        </w:numPr>
        <w:spacing w:line="276" w:lineRule="auto"/>
        <w:ind w:left="709" w:hanging="283"/>
        <w:jc w:val="both"/>
      </w:pPr>
      <w:r>
        <w:t>Fundusz –  zakładowy fundusz świadczeń socjalnych tworzony w Szkole ……………………… w …………………………. .</w:t>
      </w:r>
    </w:p>
    <w:p w:rsidR="00315A2E" w:rsidRDefault="00315A2E" w:rsidP="00315A2E">
      <w:pPr>
        <w:pStyle w:val="Akapitzlist"/>
        <w:numPr>
          <w:ilvl w:val="1"/>
          <w:numId w:val="2"/>
        </w:numPr>
        <w:spacing w:line="276" w:lineRule="auto"/>
        <w:ind w:left="709" w:hanging="283"/>
        <w:jc w:val="both"/>
      </w:pPr>
      <w:r>
        <w:t>Regulamin</w:t>
      </w:r>
      <w:r>
        <w:rPr>
          <w:b/>
          <w:bCs/>
        </w:rPr>
        <w:t xml:space="preserve"> –</w:t>
      </w:r>
      <w:r>
        <w:t xml:space="preserve"> niniejszy Regulamin Funduszu. </w:t>
      </w:r>
    </w:p>
    <w:p w:rsidR="00315A2E" w:rsidRDefault="00315A2E" w:rsidP="00315A2E">
      <w:pPr>
        <w:spacing w:line="276" w:lineRule="auto"/>
        <w:jc w:val="both"/>
        <w:rPr>
          <w:b/>
          <w:bCs/>
        </w:rPr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3</w:t>
      </w:r>
    </w:p>
    <w:p w:rsidR="00315A2E" w:rsidRDefault="00315A2E" w:rsidP="00315A2E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Wysokość odpisów na Fundusz określają: 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dla nauczycieli art. 53 ust. 1 ustawy Karta Nauczyciela;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dla pracowników nie będących nauczycielami art. 5 ust. 2 ustawy o zakładowym funduszu socjalnym;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dla nauczycieli będących emerytami, rencistami lub nauczycielami pobierającymi nauczycielskie świadczenie kompensacyjne art. 53 ust. 2 ustawy Karta Nauczyciela.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5A2E" w:rsidRDefault="00315A2E" w:rsidP="00315A2E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</w:pPr>
      <w:r>
        <w:lastRenderedPageBreak/>
        <w:t>Oprócz odpisów, o których mowa w ust. 1, na Fundusz nalicza się odpisy: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na każdego emeryta i rencistę objętego opieką socjalną – byłego pracownika administracji i obsługi w szkole – zwiększa się Fundusz o 6,25% przeciętnego miesięcznego wynagrodzenia, o którym mowa w art. 5 ust. 2 ustawy o zakładowym funduszu socjalnym.</w:t>
      </w:r>
    </w:p>
    <w:p w:rsidR="00315A2E" w:rsidRDefault="00315A2E" w:rsidP="00315A2E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>
        <w:t>Środki Funduszu zwiększa się o: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wpływy z opłat pobieranych od osób korzystających z działalności socjalnej;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darowizny oraz zapisy osób fizycznych i prawnych;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 xml:space="preserve">spłaty rat pożyczek udzielanych na cele mieszkaniowe; 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odsetki od środków Funduszu;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>wpływy z oprocentowania pożyczek udzielonych na cele mieszkaniowe;</w:t>
      </w:r>
    </w:p>
    <w:p w:rsidR="00315A2E" w:rsidRDefault="00315A2E" w:rsidP="00315A2E">
      <w:pPr>
        <w:pStyle w:val="Akapitzlist"/>
        <w:numPr>
          <w:ilvl w:val="1"/>
          <w:numId w:val="3"/>
        </w:numPr>
        <w:spacing w:line="276" w:lineRule="auto"/>
        <w:ind w:left="709" w:hanging="283"/>
        <w:jc w:val="both"/>
      </w:pPr>
      <w:r>
        <w:t xml:space="preserve">inne środki określone w odrębnych przepisach. </w:t>
      </w:r>
    </w:p>
    <w:p w:rsidR="00315A2E" w:rsidRDefault="00315A2E" w:rsidP="00315A2E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>
        <w:t>Równowartość dokonanych odpisów i zwiększeń naliczonych na dany rok kalendarzowy pracodawca przekazuje na rachunek bankowy Funduszu w terminie do dnia 30 września tego roku, z tym, że w terminie do 31 maja tego roku przekazuje kwotę stanowiącą co najmniej 75% równowartości odpisów.</w:t>
      </w:r>
    </w:p>
    <w:p w:rsidR="00315A2E" w:rsidRDefault="00315A2E" w:rsidP="00315A2E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</w:pPr>
      <w:r>
        <w:t>Odpisy i zwiększenia, o których mowa w § 3 ust. 1, 2, 3 tworzą jeden Fundusz w szkole.</w:t>
      </w:r>
    </w:p>
    <w:p w:rsidR="00315A2E" w:rsidRDefault="00315A2E" w:rsidP="00315A2E">
      <w:pPr>
        <w:pStyle w:val="Akapitzlist"/>
        <w:spacing w:line="276" w:lineRule="auto"/>
        <w:ind w:left="1440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II Przepisy ogólne dotyczące funduszu</w:t>
      </w: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4</w:t>
      </w:r>
    </w:p>
    <w:p w:rsidR="00315A2E" w:rsidRDefault="00315A2E" w:rsidP="00315A2E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>Środki Funduszu wydatkowane są w oparciu o roczny plan dochodów, wydatków i działalności socjalnej (preliminarz), sporządzony przez Pracodawcę w uzgodnieniu z pisemnie upoważnionym przedstawicielem zakładowej organizacji związkowej.</w:t>
      </w:r>
    </w:p>
    <w:p w:rsidR="00315A2E" w:rsidRDefault="00315A2E" w:rsidP="00315A2E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Preliminarz ustalany jest corocznie w terminie do dnia 31 marca i zawiera podział środków Funduszu na poszczególne rodzaje działalności. </w:t>
      </w:r>
    </w:p>
    <w:p w:rsidR="00315A2E" w:rsidRDefault="00315A2E" w:rsidP="00315A2E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Wzór preliminarza stanowi załącznik nr </w:t>
      </w:r>
      <w:r w:rsidR="00144C3A">
        <w:t>3</w:t>
      </w:r>
      <w:r>
        <w:t xml:space="preserve"> do Regulaminu. </w:t>
      </w:r>
    </w:p>
    <w:p w:rsidR="00315A2E" w:rsidRDefault="00315A2E" w:rsidP="00315A2E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>
        <w:t xml:space="preserve">Pracodawca sporządza rozliczenie Funduszu za ubiegły rok w terminie do </w:t>
      </w:r>
      <w:r w:rsidR="00144C3A">
        <w:t>28 lutego</w:t>
      </w:r>
      <w:r>
        <w:t xml:space="preserve"> roku następnego na formularzu stanowiącym załącznik nr </w:t>
      </w:r>
      <w:r w:rsidR="00144C3A">
        <w:t>4</w:t>
      </w:r>
      <w:r>
        <w:t xml:space="preserve"> i przedstawia zakładowej organizacji związkowej. </w:t>
      </w:r>
    </w:p>
    <w:p w:rsidR="00315A2E" w:rsidRDefault="00315A2E" w:rsidP="00315A2E">
      <w:pPr>
        <w:pStyle w:val="Akapitzlist"/>
        <w:spacing w:line="276" w:lineRule="auto"/>
        <w:jc w:val="both"/>
      </w:pPr>
      <w:r>
        <w:t xml:space="preserve"> </w:t>
      </w: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5</w:t>
      </w:r>
    </w:p>
    <w:p w:rsidR="00315A2E" w:rsidRDefault="00315A2E" w:rsidP="00315A2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>
        <w:t>Środki Funduszu przeznaczane są na:</w:t>
      </w:r>
    </w:p>
    <w:p w:rsidR="00315A2E" w:rsidRDefault="00315A2E" w:rsidP="00315A2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>świadczenia urlopowe dla nauczycieli,</w:t>
      </w:r>
    </w:p>
    <w:p w:rsidR="00315A2E" w:rsidRDefault="00315A2E" w:rsidP="00315A2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 xml:space="preserve">dofinansowanie do wypoczynku osób wymienionych w § 7 ust. 1 pkt 1 i 2 Regulaminu i członków ich rodzin, w tym: 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wypoczynku organizowanego we własnym zakresie (tzw. wczasy „pod gruszą”), 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wypoczynku zorganizowanego: wczasów, sanatoriów rekreacyjnych, innych, dla osób o których mowa w § 7 ust. 1 pkt 1 i 2, 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wypoczynku zorganizowanego: wczasów, kolonii, obozów, zimowisk, sanatoriów, zielonych szkół, dla dzieci i młodzieży do lat 18, </w:t>
      </w:r>
    </w:p>
    <w:p w:rsidR="00315A2E" w:rsidRDefault="00315A2E" w:rsidP="00315A2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 xml:space="preserve">dofinansowanie działalności kulturalno-oświatowej i sportowo-rekreacyjnej organizowanej przez pracodawcę na warunkach powszechnej dostępności: 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lastRenderedPageBreak/>
        <w:t>kulturalno-oświatowej /spotkań integracyjnych, imprez „mikołajkowych” dla dzieci do lat 18, wyjazdów do teatru, kina/,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 xml:space="preserve">sportowo – rekreacyjnych / wycieczki, wyjazdy na imprezy sportowe/ </w:t>
      </w:r>
    </w:p>
    <w:p w:rsidR="00315A2E" w:rsidRDefault="00315A2E" w:rsidP="00315A2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>udzielanie pomocy finansowej, w tym udzielanie: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zapomóg pieniężnych losowych w przypadkach indywidualnych zdarzeń losowych, klęsk żywiołowych, długotrwałej choroby lub śmierci,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zapomóg pieniężnych socjalnych,</w:t>
      </w:r>
    </w:p>
    <w:p w:rsidR="00315A2E" w:rsidRDefault="00315A2E" w:rsidP="00315A2E">
      <w:pPr>
        <w:pStyle w:val="Akapitzlist"/>
        <w:numPr>
          <w:ilvl w:val="2"/>
          <w:numId w:val="5"/>
        </w:numPr>
        <w:spacing w:line="276" w:lineRule="auto"/>
        <w:ind w:left="993" w:hanging="284"/>
        <w:jc w:val="both"/>
      </w:pPr>
      <w:r>
        <w:t>pomocy rzeczowej,</w:t>
      </w:r>
    </w:p>
    <w:p w:rsidR="00315A2E" w:rsidRDefault="00315A2E" w:rsidP="00315A2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</w:pPr>
      <w:r>
        <w:t>pożyczki na cele mieszkaniowe.</w:t>
      </w:r>
    </w:p>
    <w:p w:rsidR="00315A2E" w:rsidRDefault="00315A2E" w:rsidP="00315A2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>
        <w:t>Świadczenie urlopowe wypłacane jest na podstawie art. 53 ust. 1a Karty Nauczyciela.</w:t>
      </w:r>
    </w:p>
    <w:p w:rsidR="00315A2E" w:rsidRDefault="00315A2E" w:rsidP="00315A2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>
        <w:t xml:space="preserve">Świadczenia z Funduszu mają charakter uznaniowy. Osoby ubiegające się o ich przyznanie nie mogą kierować do Pracodawcy żadnych roszczeń z tego tytułu. </w:t>
      </w:r>
    </w:p>
    <w:p w:rsidR="00315A2E" w:rsidRDefault="00315A2E" w:rsidP="00315A2E">
      <w:pPr>
        <w:spacing w:line="276" w:lineRule="auto"/>
        <w:ind w:left="360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6</w:t>
      </w:r>
    </w:p>
    <w:p w:rsidR="00315A2E" w:rsidRDefault="00315A2E" w:rsidP="00315A2E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Środkami Funduszu administruje Pracodawca.</w:t>
      </w:r>
    </w:p>
    <w:p w:rsidR="00315A2E" w:rsidRDefault="00315A2E" w:rsidP="00315A2E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Środki Funduszu są gromadzone na odrębnym rachunku bankowym.</w:t>
      </w:r>
    </w:p>
    <w:p w:rsidR="00315A2E" w:rsidRDefault="00315A2E" w:rsidP="00315A2E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Środki pozostające na rachunku bankowym Funduszu, nie wykorzystane w danym roku kalendarzowym, przechodzą na rok następny.</w:t>
      </w:r>
    </w:p>
    <w:p w:rsidR="00315A2E" w:rsidRDefault="00315A2E" w:rsidP="00315A2E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Dokumentację Funduszu prowadzi Pracodawca lub wyznaczony przez niego pracownik.</w:t>
      </w:r>
    </w:p>
    <w:p w:rsidR="00315A2E" w:rsidRDefault="00315A2E" w:rsidP="00315A2E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Wykonywanie czynności, o których mowa w ust. 4, nie może naruszać przepisów prawa powszechnie obowiązującego o ochron</w:t>
      </w:r>
      <w:r w:rsidR="00031F21">
        <w:t>ie</w:t>
      </w:r>
      <w:r>
        <w:t xml:space="preserve"> danych osobowych. </w:t>
      </w:r>
    </w:p>
    <w:p w:rsidR="00315A2E" w:rsidRDefault="00315A2E" w:rsidP="00315A2E">
      <w:pPr>
        <w:spacing w:line="276" w:lineRule="auto"/>
        <w:ind w:left="360"/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t>III Osoby uprawnione do korzystania ze świadczeń Funduszu</w:t>
      </w:r>
    </w:p>
    <w:p w:rsidR="00315A2E" w:rsidRDefault="00315A2E" w:rsidP="00315A2E">
      <w:pPr>
        <w:spacing w:line="276" w:lineRule="auto"/>
        <w:jc w:val="center"/>
        <w:rPr>
          <w:b/>
          <w:bCs/>
        </w:rPr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7</w:t>
      </w:r>
    </w:p>
    <w:p w:rsidR="00315A2E" w:rsidRDefault="00315A2E" w:rsidP="00315A2E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</w:pPr>
      <w:r>
        <w:t>Osobami uprawnionymi do korzystania ze świadczeń Funduszu są:</w:t>
      </w:r>
    </w:p>
    <w:p w:rsidR="00315A2E" w:rsidRDefault="00315A2E" w:rsidP="00315A2E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pracownicy, niezależnie od podstawy zatrudnienia, rodzaju umowy o pracę oraz wymiaru czasu pracy,</w:t>
      </w:r>
    </w:p>
    <w:p w:rsidR="00315A2E" w:rsidRDefault="00315A2E" w:rsidP="00315A2E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emeryci, nauczyciele pobierający nauczycielskie świadczenie kompensacyjne, renciści – byli pracownicy, dla których Pracodawca był ostatnim pracodawcą, nie pozostający w stosunku pracy i nie prowadzący działalności gospodarczej w momencie ubiegania się o pomoc z Funduszu,</w:t>
      </w:r>
    </w:p>
    <w:p w:rsidR="00315A2E" w:rsidRDefault="00315A2E" w:rsidP="00315A2E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członkowie rodzin osób wymienionych w pkt 1–2.</w:t>
      </w:r>
    </w:p>
    <w:p w:rsidR="00315A2E" w:rsidRDefault="00315A2E" w:rsidP="00315A2E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</w:pPr>
      <w:r>
        <w:t>Członkami rodzin, o których mowa w ust. 1 pkt 3 są:</w:t>
      </w:r>
    </w:p>
    <w:p w:rsidR="00315A2E" w:rsidRDefault="00315A2E" w:rsidP="00315A2E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współmałżonkowie,</w:t>
      </w:r>
    </w:p>
    <w:p w:rsidR="00315A2E" w:rsidRDefault="00315A2E" w:rsidP="00315A2E">
      <w:pPr>
        <w:pStyle w:val="Akapitzlist"/>
        <w:numPr>
          <w:ilvl w:val="1"/>
          <w:numId w:val="7"/>
        </w:numPr>
        <w:spacing w:line="276" w:lineRule="auto"/>
        <w:ind w:left="709" w:hanging="283"/>
        <w:jc w:val="both"/>
      </w:pPr>
      <w:r>
        <w:t>dzieci własne, dzieci przysposobione oraz przyjęte na wychowanie w ramach rodziny zastępczej do ukończenia 18 roku życia, a jeżeli kształcą się w szkole – do czasu ukończenia nauki, jednak nie dłużej niż do ukończenia 25 lat oraz niezdolne do samodzielnej egzystencji lub całkowicie niezdolne do pracy – bez względu na wiek,</w:t>
      </w:r>
    </w:p>
    <w:p w:rsidR="00315A2E" w:rsidRDefault="00315A2E" w:rsidP="00315A2E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</w:pPr>
      <w:r>
        <w:t>inne osoby uprawnione:</w:t>
      </w:r>
    </w:p>
    <w:p w:rsidR="00315A2E" w:rsidRDefault="00315A2E" w:rsidP="00315A2E">
      <w:pPr>
        <w:pStyle w:val="Akapitzlist"/>
        <w:numPr>
          <w:ilvl w:val="2"/>
          <w:numId w:val="9"/>
        </w:numPr>
        <w:spacing w:line="276" w:lineRule="auto"/>
        <w:ind w:left="993" w:hanging="284"/>
        <w:jc w:val="both"/>
      </w:pPr>
      <w:r>
        <w:t>członkowie rodzin zmarłych pracowników, emerytów, osób pobierających nauczycielskie świadczenie kompensacyjne, rencistów – byłych pracowników szkoły, jeżeli są uprawnieni do renty rodzinnej po zmarłym – w okresie pobierania renty rodzinnej,</w:t>
      </w:r>
    </w:p>
    <w:p w:rsidR="00315A2E" w:rsidRDefault="00315A2E" w:rsidP="00315A2E">
      <w:pPr>
        <w:pStyle w:val="Akapitzlist"/>
        <w:numPr>
          <w:ilvl w:val="2"/>
          <w:numId w:val="9"/>
        </w:numPr>
        <w:spacing w:line="276" w:lineRule="auto"/>
        <w:ind w:left="993" w:hanging="284"/>
        <w:jc w:val="both"/>
      </w:pPr>
      <w:r>
        <w:lastRenderedPageBreak/>
        <w:t xml:space="preserve">członkowie rodzin zmarłych pracowników, emerytów, osób pobierających nauczycielskie świadczenie kompensacyjne, rencistów – byłych pracowników szkoły, którzy pokryli koszty ich pogrzebu. </w:t>
      </w:r>
    </w:p>
    <w:p w:rsidR="00315A2E" w:rsidRDefault="00315A2E" w:rsidP="00315A2E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</w:pPr>
      <w:r>
        <w:t xml:space="preserve">Członkowie rodzin wymienieni w ust. 2 pkt 1 i 2 są uprawnieni do korzystania ze świadczeń Funduszu, jeśli pozostają na wyłącznym utrzymaniu osób wymienionych w ust. 1 pkt 1 i 2. </w:t>
      </w:r>
    </w:p>
    <w:p w:rsidR="00315A2E" w:rsidRDefault="00315A2E" w:rsidP="00315A2E">
      <w:pPr>
        <w:spacing w:line="276" w:lineRule="auto"/>
        <w:jc w:val="center"/>
        <w:rPr>
          <w:b/>
          <w:bCs/>
        </w:rPr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t>IV Zasady i warunki przyznawania świadczeń socjalnych</w:t>
      </w:r>
    </w:p>
    <w:p w:rsidR="00315A2E" w:rsidRDefault="00315A2E" w:rsidP="00315A2E">
      <w:pPr>
        <w:spacing w:line="276" w:lineRule="auto"/>
        <w:jc w:val="center"/>
        <w:rPr>
          <w:b/>
          <w:bCs/>
        </w:rPr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t>1 Zasady ogólne</w:t>
      </w:r>
    </w:p>
    <w:p w:rsidR="00315A2E" w:rsidRDefault="00315A2E" w:rsidP="00315A2E">
      <w:pPr>
        <w:spacing w:line="276" w:lineRule="auto"/>
        <w:jc w:val="center"/>
        <w:rPr>
          <w:b/>
          <w:bCs/>
        </w:rPr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8</w:t>
      </w:r>
    </w:p>
    <w:p w:rsidR="00315A2E" w:rsidRDefault="00315A2E" w:rsidP="00315A2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 xml:space="preserve">Pomoc socjalna z Funduszu jest przyznawana na pisemny wniosek osoby uprawnionej złożony Pracodawcy. Wzór wniosku stanowi załącznik nr </w:t>
      </w:r>
      <w:r w:rsidR="00D15C98">
        <w:t>5</w:t>
      </w:r>
      <w:r>
        <w:t xml:space="preserve"> do Regulaminu.</w:t>
      </w:r>
    </w:p>
    <w:p w:rsidR="00315A2E" w:rsidRDefault="00315A2E" w:rsidP="00315A2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Wysokość pomocy z Funduszu uzależniona jest od wielkości środków ujętych w Preliminarzu oraz od sytuacji socjalnej osoby uprawnionej.</w:t>
      </w:r>
    </w:p>
    <w:p w:rsidR="00315A2E" w:rsidRDefault="00315A2E" w:rsidP="00315A2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 xml:space="preserve">Osoba uprawniona do pomocy z Funduszu obowiązana jest wyrazić zgodę na przetwarzanie danych osobowych dla celu udzielenia usług i świadczeń z Funduszu. </w:t>
      </w: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9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Podstawę do przyznania ulgowych usług i świadczeń z Funduszu stanowi dochód przypadający na osobę w rodzinie, z uwzględnieniem wydatków koniecznych dla utrzymania gospodarstwa domowego, oraz opis sytuacji życiowej, rodzinnej i materialnej wskazany w oświadczeniu pracownika.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 xml:space="preserve">Opis sytuacji życiowej, rodzinnej i materialnej nie jest wymagany, jeśli nie występują w tym zakresie u osoby uprawnionej szczególne okoliczności. 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Dochód w rodzinie to suma wszystkich wpływów pieniężnych brutto osób zamieszkujących i utrzymujących się wspólnie.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Osoba uprawniona do świadczeń z Funduszu ma obowiązek podania we wniosku wyłącznie prawdziwych informacji.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 xml:space="preserve">Osoba uprawniona do świadczeń z Funduszu ma obowiązek przedstawienia do wglądu stosownych dokumentów potwierdzających jej dochody, jak i dochody członków jej rodziny oraz ich wydatki w przypadku uzasadnionych wątpliwości co do prawdziwości złożonego oświadczenia. 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>Uprawniony wnoszący pełną odpłatność za usługi i świadczenia socjalne lub korzystający z usług i świadczeń na zasadach powszechnej dostępności nie jest obowiązany składać informacji wymienionych w ust. 1.</w:t>
      </w:r>
    </w:p>
    <w:p w:rsidR="00315A2E" w:rsidRDefault="00315A2E" w:rsidP="00315A2E">
      <w:pPr>
        <w:pStyle w:val="Akapitzlist"/>
        <w:numPr>
          <w:ilvl w:val="0"/>
          <w:numId w:val="11"/>
        </w:numPr>
        <w:spacing w:line="276" w:lineRule="auto"/>
        <w:ind w:left="360"/>
        <w:jc w:val="both"/>
      </w:pPr>
      <w:r>
        <w:t xml:space="preserve">Wskazanie we wniosku informacji niezgodnych z prawdą lub przedłożenie dokumentu przerobionego lub podrobionego lub inne świadome  i celowe wprowadzanie pracodawcy w błąd może skutkować odmową przyznania pomocy z Funduszu w okresie jednego roku od dnia złożenia takich informacji lub dokumentów. </w:t>
      </w: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lastRenderedPageBreak/>
        <w:t>§ 10</w:t>
      </w:r>
    </w:p>
    <w:p w:rsidR="00315A2E" w:rsidRDefault="00315A2E" w:rsidP="00315A2E">
      <w:pPr>
        <w:pStyle w:val="Akapitzlist"/>
        <w:numPr>
          <w:ilvl w:val="0"/>
          <w:numId w:val="12"/>
        </w:numPr>
        <w:spacing w:line="276" w:lineRule="auto"/>
        <w:ind w:left="360"/>
        <w:jc w:val="both"/>
      </w:pPr>
      <w:r>
        <w:t xml:space="preserve">Pierwszeństwo w przyznaniu świadczenia z Funduszu mają uprawnieni znajdujący się trudnej sytuacji losowej, o której mowa w § 5 ust. 1 pkt 4) lit. a). </w:t>
      </w:r>
    </w:p>
    <w:p w:rsidR="00315A2E" w:rsidRDefault="00315A2E" w:rsidP="00315A2E">
      <w:pPr>
        <w:pStyle w:val="Akapitzlist"/>
        <w:numPr>
          <w:ilvl w:val="0"/>
          <w:numId w:val="12"/>
        </w:numPr>
        <w:spacing w:line="276" w:lineRule="auto"/>
        <w:ind w:left="360"/>
        <w:jc w:val="both"/>
      </w:pPr>
      <w:r>
        <w:t>Pomoc z Funduszu na dofinansowanie wypoczynku może być przyznawana tylko raz w roku.</w:t>
      </w: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t xml:space="preserve"> </w:t>
      </w:r>
      <w:r>
        <w:rPr>
          <w:b/>
          <w:bCs/>
        </w:rPr>
        <w:t>§ 11</w:t>
      </w:r>
    </w:p>
    <w:p w:rsidR="00315A2E" w:rsidRDefault="00315A2E" w:rsidP="00315A2E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 xml:space="preserve">Przyznawanie pracownikom świadczeń z Funduszu dokonywane jest przez Pracodawcę w uzgodnieniu z pisemnie upoważnionym przedstawicielem zakładowej organizacji związkowej. </w:t>
      </w:r>
    </w:p>
    <w:p w:rsidR="00315A2E" w:rsidRDefault="00315A2E" w:rsidP="00315A2E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>Przyznawanie ulgowych usług i świadczeń oraz wysokość dopłat z Funduszu uzależnia się od sytuacji życiowej, rodzinnej i materialnej osoby uprawnionej do korzystania z Funduszu.</w:t>
      </w:r>
    </w:p>
    <w:p w:rsidR="00315A2E" w:rsidRDefault="00315A2E" w:rsidP="00315A2E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>Sytuację materialną uprawnionych ustala się uwzględniając złożone we wniosku oświadczenie o wysokości dochodu na jednego członka gospodarstwa domowego i wielkości stawek tych dochodów określonych w tabeli dopłat stanowiącej załącznik nr 1 do Regulaminu.</w:t>
      </w:r>
    </w:p>
    <w:p w:rsidR="00315A2E" w:rsidRDefault="00315A2E" w:rsidP="00315A2E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>W przypadku odmowy przyznania pomocy z Funduszu Pracodawca w uzgodnieniu z pisemnie upoważnionym przedstawicielem zakładowej organizacji związkowej sporządza uzasadnienie takiej decyzji i doręcza ubiegającemu się.</w:t>
      </w:r>
    </w:p>
    <w:p w:rsidR="00315A2E" w:rsidRDefault="00315A2E" w:rsidP="00315A2E">
      <w:pPr>
        <w:pStyle w:val="Akapitzlist"/>
        <w:numPr>
          <w:ilvl w:val="0"/>
          <w:numId w:val="13"/>
        </w:numPr>
        <w:spacing w:line="276" w:lineRule="auto"/>
        <w:ind w:left="360"/>
        <w:jc w:val="both"/>
      </w:pPr>
      <w:r>
        <w:t xml:space="preserve">Decyzja, o której mowa w ust. 4, jest ostateczna. </w:t>
      </w:r>
    </w:p>
    <w:p w:rsidR="00315A2E" w:rsidRDefault="00315A2E" w:rsidP="00315A2E">
      <w:pPr>
        <w:pStyle w:val="Akapitzlist"/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2 Szczegółowe zasady przyznawania pożyczek na cele mieszkaniowe</w:t>
      </w: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12</w:t>
      </w:r>
    </w:p>
    <w:p w:rsidR="00315A2E" w:rsidRDefault="00315A2E" w:rsidP="00315A2E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>
        <w:rPr>
          <w:bCs/>
        </w:rPr>
        <w:t>Pożyczki na cele mieszkaniowe mogą uzyskać wyłącznie osoby uprawnione wskazane w  § 7 ust. 1 pkt 1 i 2 Regulaminu.</w:t>
      </w:r>
    </w:p>
    <w:p w:rsidR="00315A2E" w:rsidRDefault="00315A2E" w:rsidP="00315A2E">
      <w:pPr>
        <w:pStyle w:val="Akapitzlist"/>
        <w:numPr>
          <w:ilvl w:val="0"/>
          <w:numId w:val="14"/>
        </w:numPr>
        <w:spacing w:line="276" w:lineRule="auto"/>
        <w:jc w:val="both"/>
        <w:rPr>
          <w:bCs/>
        </w:rPr>
      </w:pPr>
      <w:r>
        <w:rPr>
          <w:bCs/>
        </w:rPr>
        <w:t>Pożyczki na cele mieszkaniowe mogą być udzielone na:</w:t>
      </w:r>
    </w:p>
    <w:p w:rsidR="00315A2E" w:rsidRDefault="00315A2E" w:rsidP="00315A2E">
      <w:pPr>
        <w:pStyle w:val="Akapitzlist"/>
        <w:numPr>
          <w:ilvl w:val="1"/>
          <w:numId w:val="14"/>
        </w:numPr>
        <w:spacing w:line="276" w:lineRule="auto"/>
        <w:ind w:left="993" w:hanging="284"/>
        <w:jc w:val="both"/>
        <w:rPr>
          <w:bCs/>
        </w:rPr>
      </w:pPr>
      <w:r>
        <w:rPr>
          <w:bCs/>
        </w:rPr>
        <w:t>budowę domu jednorodzinnego albo lokalu w domu mieszkalnym,</w:t>
      </w:r>
    </w:p>
    <w:p w:rsidR="00315A2E" w:rsidRDefault="00315A2E" w:rsidP="00315A2E">
      <w:pPr>
        <w:pStyle w:val="Akapitzlist"/>
        <w:numPr>
          <w:ilvl w:val="1"/>
          <w:numId w:val="14"/>
        </w:numPr>
        <w:spacing w:line="276" w:lineRule="auto"/>
        <w:ind w:left="993" w:hanging="284"/>
        <w:jc w:val="both"/>
        <w:rPr>
          <w:bCs/>
        </w:rPr>
      </w:pPr>
      <w:r>
        <w:rPr>
          <w:bCs/>
        </w:rPr>
        <w:t xml:space="preserve">zakup lokalu mieszkalnego w domu wielorodzinnym lub domu jednorodzinnego, spółdzielczego,  własnościowego lub lokatorskiego prawa do lokalu mieszkalnego, </w:t>
      </w:r>
    </w:p>
    <w:p w:rsidR="00315A2E" w:rsidRDefault="00315A2E" w:rsidP="00315A2E">
      <w:pPr>
        <w:pStyle w:val="Akapitzlist"/>
        <w:numPr>
          <w:ilvl w:val="1"/>
          <w:numId w:val="14"/>
        </w:numPr>
        <w:spacing w:line="276" w:lineRule="auto"/>
        <w:ind w:left="993" w:hanging="284"/>
        <w:jc w:val="both"/>
        <w:rPr>
          <w:bCs/>
        </w:rPr>
      </w:pPr>
      <w:r>
        <w:rPr>
          <w:bCs/>
        </w:rPr>
        <w:t>przebudowę strychu, suszarni lub pomieszczenia niemieszkalnego na cele mieszkalne,</w:t>
      </w:r>
    </w:p>
    <w:p w:rsidR="00315A2E" w:rsidRDefault="00315A2E" w:rsidP="00315A2E">
      <w:pPr>
        <w:pStyle w:val="Akapitzlist"/>
        <w:numPr>
          <w:ilvl w:val="1"/>
          <w:numId w:val="14"/>
        </w:numPr>
        <w:spacing w:line="276" w:lineRule="auto"/>
        <w:ind w:left="993" w:hanging="284"/>
        <w:jc w:val="both"/>
        <w:rPr>
          <w:bCs/>
        </w:rPr>
      </w:pPr>
      <w:r>
        <w:rPr>
          <w:bCs/>
        </w:rPr>
        <w:t>przystosowanie mieszkań do potrzeb osób o ograniczonej sprawności fizycznej,</w:t>
      </w:r>
    </w:p>
    <w:p w:rsidR="00315A2E" w:rsidRDefault="00315A2E" w:rsidP="00315A2E">
      <w:pPr>
        <w:pStyle w:val="Akapitzlist"/>
        <w:numPr>
          <w:ilvl w:val="1"/>
          <w:numId w:val="14"/>
        </w:numPr>
        <w:spacing w:line="276" w:lineRule="auto"/>
        <w:ind w:left="993" w:hanging="284"/>
        <w:jc w:val="both"/>
        <w:rPr>
          <w:bCs/>
        </w:rPr>
      </w:pPr>
      <w:r>
        <w:rPr>
          <w:bCs/>
        </w:rPr>
        <w:t>remont i modernizację mieszkania lub domu,</w:t>
      </w:r>
    </w:p>
    <w:p w:rsidR="00315A2E" w:rsidRDefault="00315A2E" w:rsidP="00315A2E">
      <w:pPr>
        <w:pStyle w:val="Akapitzlist"/>
        <w:numPr>
          <w:ilvl w:val="1"/>
          <w:numId w:val="14"/>
        </w:numPr>
        <w:spacing w:line="276" w:lineRule="auto"/>
        <w:ind w:left="993" w:hanging="284"/>
        <w:jc w:val="both"/>
      </w:pPr>
      <w:r>
        <w:rPr>
          <w:bCs/>
        </w:rPr>
        <w:t>kaucję i opłaty wymagane przy uzyskiwaniu i zamianie mieszkań.</w:t>
      </w:r>
    </w:p>
    <w:p w:rsidR="00315A2E" w:rsidRDefault="00315A2E" w:rsidP="00315A2E">
      <w:pPr>
        <w:pStyle w:val="Akapitzlist"/>
        <w:numPr>
          <w:ilvl w:val="0"/>
          <w:numId w:val="14"/>
        </w:numPr>
        <w:spacing w:line="276" w:lineRule="auto"/>
        <w:jc w:val="both"/>
      </w:pPr>
      <w:r>
        <w:rPr>
          <w:bCs/>
        </w:rPr>
        <w:t>Maksymalne kwoty pożyczek na poszczególne cele mieszkaniowe określa tabela maksymalnych wysokości pożyczek</w:t>
      </w:r>
      <w:r>
        <w:t xml:space="preserve"> stanowiąca </w:t>
      </w:r>
      <w:r w:rsidR="00D15C98">
        <w:t>załącznik nr 2 do Regulaminu.</w:t>
      </w:r>
    </w:p>
    <w:p w:rsidR="00144C3A" w:rsidRDefault="00315A2E" w:rsidP="00315A2E">
      <w:pPr>
        <w:pStyle w:val="Akapitzlist"/>
        <w:numPr>
          <w:ilvl w:val="0"/>
          <w:numId w:val="14"/>
        </w:numPr>
        <w:spacing w:line="276" w:lineRule="auto"/>
        <w:jc w:val="both"/>
      </w:pPr>
      <w:r>
        <w:t>Wysokość, zasady i warunki spłaty pożyczki na cele mieszkaniowe określa umowa zawierana przez Pracodawcę z pożyc</w:t>
      </w:r>
      <w:r w:rsidR="004456D4">
        <w:t>zkobiorcą. Wzory umów stanowią z</w:t>
      </w:r>
      <w:r>
        <w:t xml:space="preserve">ałączniki </w:t>
      </w:r>
      <w:r w:rsidR="004456D4">
        <w:t xml:space="preserve"> nr </w:t>
      </w:r>
      <w:r w:rsidR="00D15C98">
        <w:t>6</w:t>
      </w:r>
      <w:r>
        <w:t> i </w:t>
      </w:r>
      <w:r w:rsidR="00D15C98">
        <w:t>7</w:t>
      </w:r>
      <w:r>
        <w:t xml:space="preserve"> do Regulaminu.</w:t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  <w:r w:rsidR="004456D4">
        <w:tab/>
      </w:r>
    </w:p>
    <w:p w:rsidR="00144C3A" w:rsidRDefault="00144C3A" w:rsidP="00144C3A">
      <w:pPr>
        <w:spacing w:line="276" w:lineRule="auto"/>
        <w:jc w:val="both"/>
      </w:pPr>
    </w:p>
    <w:p w:rsidR="00315A2E" w:rsidRDefault="004456D4" w:rsidP="00144C3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lastRenderedPageBreak/>
        <w:t>§ 13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Warunkiem przyznania pożyczki na cele mieszkaniowe jest spłata pożyczki wcześniej udzielonej z Funduszu.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Warunkiem udzielenia pożyczki na cele mieszkaniowe jest zabezpieczenie jej spłaty poprzez poręczenie dwóch żyrantów zatrudnionych u Pracodawcy na podstawie mianowania lub na czas nieokreślony. Jeden gwarant może poręczyć maksymalnie dwie pożyczki.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Oprocentowanie pożyczki wynosi ….% w stosunku rocznym.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 xml:space="preserve">Spłata pożyczki rozpoczyna się nie później niż w drugim miesiącu, po miesiącu w którym kwota pożyczki została przekazana pożyczkobiorcy. 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Spłata pożyczki następuje w równych ratach miesięcznych, których liczba nie może przekroczyć 60.</w:t>
      </w:r>
    </w:p>
    <w:p w:rsidR="00031F21" w:rsidRDefault="00031F21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Pożyczki na cele mieszkaniowe udziela się w kolejności zgłoszeń</w:t>
      </w:r>
      <w:r w:rsidR="00D51315">
        <w:t>.</w:t>
      </w:r>
    </w:p>
    <w:p w:rsidR="006B3452" w:rsidRDefault="006B3452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 xml:space="preserve">W przypadku sytuacji losowej szczególnie trudnej (utrata lub zniszczenie mieszkania w wyniku klęski żywiołowej) pożyczki udziela się poza kolejnością. 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W szczególnie uzasadnionych przypadkach, gdy pożyczkobiorca znalazł się po zaciągnięciu pożyczki  w trudnej sytuacji życiowej, rodzinnej i materialnej, spłata rat pożyczki może być zawieszona na nie więcej niż 12 miesięcy lub liczba rat pożyczki może być zwiększona o maksymalnie 12.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Pożyczka może być umorzona w całości lub w części w przypadku śmierci pożyczkobiorcy.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 xml:space="preserve">Wnioski w sprawach wymienionych w ust. </w:t>
      </w:r>
      <w:r w:rsidR="006B3452">
        <w:t>8</w:t>
      </w:r>
      <w:r>
        <w:t xml:space="preserve"> i </w:t>
      </w:r>
      <w:r w:rsidR="006B3452">
        <w:t>9</w:t>
      </w:r>
      <w:r>
        <w:t xml:space="preserve"> może złożyć odpowiednio pożyczkobiorca lub członek rodziny zmarłego pożyczkobiorcy, a decyzje podejmuje Pracodawca w uzgodnieniu z </w:t>
      </w:r>
      <w:r>
        <w:rPr>
          <w:bCs/>
        </w:rPr>
        <w:t>pisemnie upoważnionym przedstawicielem zakładowej organizacji związkowej. Wnioski te powinny być udokumentowane.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>Niespłacona pożyczka staje się natychmiast wymagalna w przypadku:</w:t>
      </w:r>
    </w:p>
    <w:p w:rsidR="00315A2E" w:rsidRDefault="00315A2E" w:rsidP="00315A2E">
      <w:pPr>
        <w:pStyle w:val="Akapitzlist"/>
        <w:numPr>
          <w:ilvl w:val="1"/>
          <w:numId w:val="15"/>
        </w:numPr>
        <w:spacing w:line="276" w:lineRule="auto"/>
        <w:jc w:val="both"/>
      </w:pPr>
      <w:r>
        <w:t>udowodnienia, że pożyczka została udzielona na podstawie nieprawdziwych danych,</w:t>
      </w:r>
    </w:p>
    <w:p w:rsidR="00315A2E" w:rsidRDefault="00315A2E" w:rsidP="00315A2E">
      <w:pPr>
        <w:pStyle w:val="Akapitzlist"/>
        <w:numPr>
          <w:ilvl w:val="1"/>
          <w:numId w:val="15"/>
        </w:numPr>
        <w:spacing w:line="276" w:lineRule="auto"/>
        <w:jc w:val="both"/>
      </w:pPr>
      <w:r>
        <w:t>udowodnienia, że pożyczka została w całości wykorzystana na inne cele niż w umowie.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 xml:space="preserve">Rozwiązanie umowy o pracę z pożyczkobiorcą nie powoduje zmiany warunków spłaty pożyczki mieszkaniowej udzielonej na warunkach niniejszej umowy, chyba że pożyczkobiorca wyrazi na zmianę warunków zgodę. 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t xml:space="preserve">Pracownik otrzymujący pożyczkę zobowiązany jest do wyrażenia pisemnej zgody na potrącanie przypadających rat z tytułu spłaty pożyczki z wynagrodzenia za pracę i zasiłku z ubezpieczenia społecznego. Osoby, o których mowa </w:t>
      </w:r>
      <w:r>
        <w:rPr>
          <w:bCs/>
        </w:rPr>
        <w:t>w  § 7 ust. 1 pkt 2, zobowiązują się do spłaty pożyczki na rachunek bankowy Pracodawcy lub w kasie Pracodawcy.</w:t>
      </w:r>
    </w:p>
    <w:p w:rsidR="00315A2E" w:rsidRDefault="00315A2E" w:rsidP="00315A2E">
      <w:pPr>
        <w:pStyle w:val="Akapitzlist"/>
        <w:numPr>
          <w:ilvl w:val="0"/>
          <w:numId w:val="15"/>
        </w:numPr>
        <w:spacing w:line="276" w:lineRule="auto"/>
        <w:jc w:val="both"/>
      </w:pPr>
      <w:r>
        <w:rPr>
          <w:bCs/>
        </w:rPr>
        <w:t>W przypadku niespłacenia pożyczki wzywa się dłużnika na piśmie do uregulowania należności w wyznaczonym terminie.</w:t>
      </w: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D15C98" w:rsidRDefault="00D15C98" w:rsidP="00315A2E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D15C98" w:rsidRDefault="00D15C98" w:rsidP="00315A2E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D15C98" w:rsidRDefault="00D15C98" w:rsidP="00315A2E">
      <w:pPr>
        <w:pStyle w:val="Akapitzlist"/>
        <w:spacing w:line="276" w:lineRule="auto"/>
        <w:ind w:left="0"/>
        <w:jc w:val="center"/>
        <w:rPr>
          <w:b/>
          <w:bCs/>
        </w:rPr>
      </w:pPr>
    </w:p>
    <w:p w:rsidR="00315A2E" w:rsidRDefault="00315A2E" w:rsidP="00315A2E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VI Postanowienia końcowe</w:t>
      </w:r>
    </w:p>
    <w:p w:rsidR="00315A2E" w:rsidRDefault="00315A2E" w:rsidP="00315A2E">
      <w:pPr>
        <w:pStyle w:val="Akapitzlist"/>
        <w:spacing w:line="276" w:lineRule="auto"/>
        <w:ind w:left="0"/>
        <w:rPr>
          <w:b/>
          <w:bCs/>
        </w:rPr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14</w:t>
      </w:r>
    </w:p>
    <w:p w:rsidR="00315A2E" w:rsidRDefault="00315A2E" w:rsidP="00315A2E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>
        <w:t xml:space="preserve">Regulamin sporządza się w dwóch jednobrzmiących egzemplarzach, po jednym dla każdej strony uzgadniającej. </w:t>
      </w:r>
    </w:p>
    <w:p w:rsidR="00315A2E" w:rsidRDefault="00315A2E" w:rsidP="00315A2E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>
        <w:t>Niniejszy Regulamin podaje się do wiadomości poprzez</w:t>
      </w:r>
      <w:r>
        <w:rPr>
          <w:b/>
          <w:bCs/>
        </w:rPr>
        <w:t xml:space="preserve"> </w:t>
      </w:r>
      <w:r>
        <w:t xml:space="preserve">wyłożenie w pokoju nauczycielskim oraz udostępnianie go do wglądu w kancelarii Dyrektora szkoły każdej osobie uprawnionej na jej wniosek. </w:t>
      </w:r>
    </w:p>
    <w:p w:rsidR="00315A2E" w:rsidRDefault="00315A2E" w:rsidP="00315A2E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>
        <w:t>Wszelkie zmiany w Regulaminie wymagają procedury obowi</w:t>
      </w:r>
      <w:r w:rsidR="006B3452">
        <w:t>ązującej przy jego wprowadzaniu</w:t>
      </w:r>
      <w:r>
        <w:t>.</w:t>
      </w:r>
    </w:p>
    <w:p w:rsidR="00315A2E" w:rsidRDefault="00315A2E" w:rsidP="00315A2E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>
        <w:t>W sprawach nieuregulowanych w Regulaminie stosuje się przepisy ustawy o zakładowym funduszu świadczeń socjalnych, przepisy Kodeksu pracy i inne przepisy prawa powszechnie obowiązującego.</w:t>
      </w:r>
    </w:p>
    <w:p w:rsidR="00315A2E" w:rsidRDefault="00315A2E" w:rsidP="00315A2E">
      <w:pPr>
        <w:pStyle w:val="Akapitzlist"/>
        <w:spacing w:line="276" w:lineRule="auto"/>
        <w:ind w:left="426" w:hanging="426"/>
        <w:jc w:val="center"/>
        <w:rPr>
          <w:b/>
          <w:bCs/>
        </w:rPr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15</w:t>
      </w:r>
    </w:p>
    <w:p w:rsidR="00315A2E" w:rsidRDefault="00315A2E" w:rsidP="00315A2E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Niniejszy Regulamin wchodzi w życie z dniem 1 stycznia 2015 r. </w:t>
      </w:r>
    </w:p>
    <w:p w:rsidR="00315A2E" w:rsidRDefault="00315A2E" w:rsidP="00315A2E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Traci moc Regulamin zakładowego funduszu świadczeń socjalnych w Szkole ……………………….. w ……………………… z roku ………….. . </w:t>
      </w:r>
    </w:p>
    <w:p w:rsidR="00315A2E" w:rsidRDefault="00315A2E" w:rsidP="00315A2E">
      <w:pPr>
        <w:pStyle w:val="Akapitzlist"/>
        <w:spacing w:line="276" w:lineRule="auto"/>
        <w:ind w:left="426" w:hanging="426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16</w:t>
      </w:r>
    </w:p>
    <w:p w:rsidR="00315A2E" w:rsidRDefault="00315A2E" w:rsidP="00315A2E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</w:pPr>
      <w:r>
        <w:t>Integralną częścią Regulaminu są następujące załączniki:</w:t>
      </w:r>
    </w:p>
    <w:p w:rsidR="006B3452" w:rsidRDefault="00315A2E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>załącznik nr 1 – tabela dopłat do ulgowych świadczeń z Funduszu</w:t>
      </w:r>
      <w:r w:rsidR="006B3452">
        <w:t>,</w:t>
      </w:r>
    </w:p>
    <w:p w:rsidR="00315A2E" w:rsidRDefault="006B3452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 xml:space="preserve">załącznik nr 2 – </w:t>
      </w:r>
      <w:r w:rsidR="00D15C98">
        <w:t xml:space="preserve">tabela </w:t>
      </w:r>
      <w:r w:rsidR="00315A2E">
        <w:t xml:space="preserve">maksymalnych wysokości pożyczek na cele mieszkaniowe, </w:t>
      </w:r>
    </w:p>
    <w:p w:rsidR="00315A2E" w:rsidRDefault="00315A2E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 xml:space="preserve">załącznik nr </w:t>
      </w:r>
      <w:r w:rsidR="00D15C98">
        <w:t>3</w:t>
      </w:r>
      <w:r>
        <w:t xml:space="preserve"> – wzór formularza rocznego planu dochodów, wydatków i działalności socjalnej (preliminarz),</w:t>
      </w:r>
    </w:p>
    <w:p w:rsidR="00315A2E" w:rsidRDefault="00315A2E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 xml:space="preserve">załącznik nr </w:t>
      </w:r>
      <w:r w:rsidR="00D15C98">
        <w:t>4</w:t>
      </w:r>
      <w:r>
        <w:t xml:space="preserve"> – wzór formularza sprawozdania z realizacji wydatków z Funduszu;</w:t>
      </w:r>
    </w:p>
    <w:p w:rsidR="00315A2E" w:rsidRDefault="00315A2E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 xml:space="preserve">załącznik nr </w:t>
      </w:r>
      <w:r w:rsidR="00D15C98">
        <w:t>5</w:t>
      </w:r>
      <w:r>
        <w:t xml:space="preserve"> – wzór wniosku o przyznanie pomocy z Funduszu,</w:t>
      </w:r>
    </w:p>
    <w:p w:rsidR="00315A2E" w:rsidRDefault="00315A2E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 xml:space="preserve">załącznik nr </w:t>
      </w:r>
      <w:r w:rsidR="00D15C98">
        <w:t>6</w:t>
      </w:r>
      <w:r>
        <w:t xml:space="preserve"> – wzór wniosku o przyznanie pracownikowi pożyczki na cele mieszkaniowe,</w:t>
      </w:r>
    </w:p>
    <w:p w:rsidR="00315A2E" w:rsidRDefault="00315A2E" w:rsidP="00315A2E">
      <w:pPr>
        <w:pStyle w:val="Akapitzlist"/>
        <w:numPr>
          <w:ilvl w:val="1"/>
          <w:numId w:val="18"/>
        </w:numPr>
        <w:spacing w:line="276" w:lineRule="auto"/>
        <w:ind w:left="709" w:hanging="283"/>
        <w:jc w:val="both"/>
      </w:pPr>
      <w:r>
        <w:t xml:space="preserve">załącznik nr </w:t>
      </w:r>
      <w:r w:rsidR="00D15C98">
        <w:t>7</w:t>
      </w:r>
      <w:r>
        <w:t xml:space="preserve"> – wzór wniosku o przyznanie byłemu pracownikowi pożyczki na cele mieszkaniowe.</w:t>
      </w:r>
    </w:p>
    <w:p w:rsidR="00315A2E" w:rsidRDefault="00315A2E" w:rsidP="00315A2E">
      <w:pPr>
        <w:spacing w:line="276" w:lineRule="auto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§ 17</w:t>
      </w:r>
    </w:p>
    <w:p w:rsidR="00315A2E" w:rsidRDefault="00315A2E" w:rsidP="00315A2E">
      <w:pPr>
        <w:pStyle w:val="Akapitzlist"/>
        <w:spacing w:line="276" w:lineRule="auto"/>
        <w:ind w:left="0"/>
        <w:jc w:val="both"/>
      </w:pPr>
      <w:r>
        <w:t>Niniejszy Regulamin został uzgodniony z zakładowymi organizacjami związkowymi:</w:t>
      </w:r>
    </w:p>
    <w:p w:rsidR="00315A2E" w:rsidRDefault="00315A2E" w:rsidP="00315A2E">
      <w:pPr>
        <w:pStyle w:val="Akapitzlist"/>
        <w:numPr>
          <w:ilvl w:val="0"/>
          <w:numId w:val="19"/>
        </w:numPr>
        <w:spacing w:line="276" w:lineRule="auto"/>
        <w:ind w:left="709" w:hanging="283"/>
        <w:jc w:val="both"/>
      </w:pPr>
      <w:r>
        <w:t>Zarządem Oddziału ZNP Powiat Ziemski Nowy Sącz,</w:t>
      </w:r>
    </w:p>
    <w:p w:rsidR="00315A2E" w:rsidRDefault="00315A2E" w:rsidP="00315A2E">
      <w:pPr>
        <w:pStyle w:val="Akapitzlist"/>
        <w:numPr>
          <w:ilvl w:val="0"/>
          <w:numId w:val="19"/>
        </w:numPr>
        <w:spacing w:line="276" w:lineRule="auto"/>
        <w:ind w:left="709" w:hanging="283"/>
        <w:jc w:val="both"/>
      </w:pPr>
      <w:r>
        <w:t>……………………………..</w:t>
      </w:r>
    </w:p>
    <w:p w:rsidR="00315A2E" w:rsidRDefault="00315A2E" w:rsidP="00315A2E">
      <w:pPr>
        <w:pStyle w:val="Akapitzlist"/>
        <w:spacing w:line="276" w:lineRule="auto"/>
        <w:ind w:left="0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both"/>
      </w:pPr>
      <w:r>
        <w:t>Za Zakładowe Organizacje Związkowe</w:t>
      </w:r>
      <w:r>
        <w:tab/>
      </w:r>
      <w:r>
        <w:tab/>
      </w:r>
      <w:r>
        <w:tab/>
      </w:r>
      <w:r>
        <w:tab/>
        <w:t>Za Pracodawcę</w:t>
      </w:r>
    </w:p>
    <w:p w:rsidR="00315A2E" w:rsidRDefault="00315A2E" w:rsidP="00315A2E">
      <w:pPr>
        <w:pStyle w:val="Akapitzlist"/>
        <w:spacing w:line="276" w:lineRule="auto"/>
        <w:ind w:left="0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both"/>
      </w:pPr>
    </w:p>
    <w:p w:rsidR="004C49D9" w:rsidRDefault="004C49D9" w:rsidP="00315A2E">
      <w:pPr>
        <w:pStyle w:val="Akapitzlist"/>
        <w:spacing w:line="276" w:lineRule="auto"/>
        <w:ind w:left="0"/>
        <w:jc w:val="both"/>
      </w:pPr>
    </w:p>
    <w:p w:rsidR="00315A2E" w:rsidRDefault="00315A2E" w:rsidP="00315A2E">
      <w:pPr>
        <w:pStyle w:val="Akapitzlist"/>
        <w:spacing w:line="276" w:lineRule="auto"/>
        <w:ind w:left="0"/>
        <w:jc w:val="both"/>
      </w:pPr>
      <w:r>
        <w:rPr>
          <w:iCs/>
        </w:rPr>
        <w:t>…………………………..</w:t>
      </w:r>
      <w:r>
        <w:t xml:space="preserve">, dnia …………………. r. </w:t>
      </w:r>
    </w:p>
    <w:p w:rsidR="00D15C98" w:rsidRDefault="00D15C98">
      <w:pPr>
        <w:spacing w:after="200" w:line="276" w:lineRule="auto"/>
      </w:pPr>
      <w:r>
        <w:br w:type="page"/>
      </w:r>
    </w:p>
    <w:p w:rsidR="00D15C98" w:rsidRDefault="00D15C98" w:rsidP="00315A2E">
      <w:pPr>
        <w:pStyle w:val="Akapitzlist"/>
        <w:spacing w:line="276" w:lineRule="auto"/>
        <w:ind w:left="0"/>
        <w:jc w:val="both"/>
      </w:pPr>
    </w:p>
    <w:sectPr w:rsidR="00D15C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934" w:rsidRDefault="00B95934" w:rsidP="004456D4">
      <w:r>
        <w:separator/>
      </w:r>
    </w:p>
  </w:endnote>
  <w:endnote w:type="continuationSeparator" w:id="0">
    <w:p w:rsidR="00B95934" w:rsidRDefault="00B95934" w:rsidP="0044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380566"/>
      <w:docPartObj>
        <w:docPartGallery w:val="Page Numbers (Bottom of Page)"/>
        <w:docPartUnique/>
      </w:docPartObj>
    </w:sdtPr>
    <w:sdtEndPr/>
    <w:sdtContent>
      <w:p w:rsidR="004456D4" w:rsidRDefault="004456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6FE">
          <w:rPr>
            <w:noProof/>
          </w:rPr>
          <w:t>1</w:t>
        </w:r>
        <w:r>
          <w:fldChar w:fldCharType="end"/>
        </w:r>
      </w:p>
    </w:sdtContent>
  </w:sdt>
  <w:p w:rsidR="004456D4" w:rsidRDefault="004456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934" w:rsidRDefault="00B95934" w:rsidP="004456D4">
      <w:r>
        <w:separator/>
      </w:r>
    </w:p>
  </w:footnote>
  <w:footnote w:type="continuationSeparator" w:id="0">
    <w:p w:rsidR="00B95934" w:rsidRDefault="00B95934" w:rsidP="00445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6F92"/>
    <w:multiLevelType w:val="hybridMultilevel"/>
    <w:tmpl w:val="D8140AF0"/>
    <w:lvl w:ilvl="0" w:tplc="C002885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87D4B"/>
    <w:multiLevelType w:val="hybridMultilevel"/>
    <w:tmpl w:val="1548C1B2"/>
    <w:lvl w:ilvl="0" w:tplc="152A448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37A4"/>
    <w:multiLevelType w:val="hybridMultilevel"/>
    <w:tmpl w:val="B09A7D9C"/>
    <w:lvl w:ilvl="0" w:tplc="949EF1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12FC3"/>
    <w:multiLevelType w:val="hybridMultilevel"/>
    <w:tmpl w:val="2BC47A1A"/>
    <w:lvl w:ilvl="0" w:tplc="7FD20D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B434C"/>
    <w:multiLevelType w:val="hybridMultilevel"/>
    <w:tmpl w:val="09F2D090"/>
    <w:lvl w:ilvl="0" w:tplc="40A4485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50D5D"/>
    <w:multiLevelType w:val="hybridMultilevel"/>
    <w:tmpl w:val="D3DAF760"/>
    <w:lvl w:ilvl="0" w:tplc="EA6CB15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47B2F"/>
    <w:multiLevelType w:val="hybridMultilevel"/>
    <w:tmpl w:val="01AECBE0"/>
    <w:lvl w:ilvl="0" w:tplc="C3EE3E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1B74"/>
    <w:multiLevelType w:val="hybridMultilevel"/>
    <w:tmpl w:val="F244C0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26847AC"/>
    <w:multiLevelType w:val="hybridMultilevel"/>
    <w:tmpl w:val="D0C0FAFC"/>
    <w:lvl w:ilvl="0" w:tplc="FD6A4FD2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B44A4"/>
    <w:multiLevelType w:val="hybridMultilevel"/>
    <w:tmpl w:val="ECBECF42"/>
    <w:lvl w:ilvl="0" w:tplc="9950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7278D"/>
    <w:multiLevelType w:val="hybridMultilevel"/>
    <w:tmpl w:val="3A8EA9F2"/>
    <w:lvl w:ilvl="0" w:tplc="268AC78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63286"/>
    <w:multiLevelType w:val="hybridMultilevel"/>
    <w:tmpl w:val="1BBEC150"/>
    <w:lvl w:ilvl="0" w:tplc="D1E839B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75E22"/>
    <w:multiLevelType w:val="hybridMultilevel"/>
    <w:tmpl w:val="17EC25CA"/>
    <w:lvl w:ilvl="0" w:tplc="B3404672">
      <w:start w:val="3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D5D62"/>
    <w:multiLevelType w:val="hybridMultilevel"/>
    <w:tmpl w:val="76BA5ABC"/>
    <w:lvl w:ilvl="0" w:tplc="4CC0C4B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176F3"/>
    <w:multiLevelType w:val="hybridMultilevel"/>
    <w:tmpl w:val="2646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DA2390"/>
    <w:multiLevelType w:val="hybridMultilevel"/>
    <w:tmpl w:val="2AD23BC0"/>
    <w:lvl w:ilvl="0" w:tplc="69485E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2E7550"/>
    <w:multiLevelType w:val="hybridMultilevel"/>
    <w:tmpl w:val="88E2BD0A"/>
    <w:lvl w:ilvl="0" w:tplc="D18A49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02B29"/>
    <w:multiLevelType w:val="hybridMultilevel"/>
    <w:tmpl w:val="89783CF0"/>
    <w:lvl w:ilvl="0" w:tplc="85C69252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84DFE"/>
    <w:multiLevelType w:val="hybridMultilevel"/>
    <w:tmpl w:val="BEE87EEC"/>
    <w:lvl w:ilvl="0" w:tplc="8F5083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93"/>
    <w:rsid w:val="00031F21"/>
    <w:rsid w:val="000A555E"/>
    <w:rsid w:val="00144C3A"/>
    <w:rsid w:val="001F56FE"/>
    <w:rsid w:val="00315A2E"/>
    <w:rsid w:val="004456D4"/>
    <w:rsid w:val="004B366E"/>
    <w:rsid w:val="004C49D9"/>
    <w:rsid w:val="005C269C"/>
    <w:rsid w:val="006B3452"/>
    <w:rsid w:val="00903F05"/>
    <w:rsid w:val="00B95934"/>
    <w:rsid w:val="00C95E93"/>
    <w:rsid w:val="00D15C98"/>
    <w:rsid w:val="00D51315"/>
    <w:rsid w:val="00DD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A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6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6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6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6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A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6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6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6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6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2128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ZNP</cp:lastModifiedBy>
  <cp:revision>12</cp:revision>
  <dcterms:created xsi:type="dcterms:W3CDTF">2014-12-03T15:00:00Z</dcterms:created>
  <dcterms:modified xsi:type="dcterms:W3CDTF">2015-04-09T11:43:00Z</dcterms:modified>
</cp:coreProperties>
</file>